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ta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Planes TITÁN Web</w:t>
      </w:r>
    </w:p>
    <w:p>
      <w:r>
        <w:t>Creación de páginas web para autónomos y PYMES. Precios con IVA del 21 % y primera mensualidad de mantenimiento incluidos. La cuota de mantenimiento comienza en el segundo mes.</w:t>
      </w:r>
    </w:p>
    <w:p>
      <w:r>
        <w:t>Hosting valorado en 39 €/año, incluido en todos los planes sin coste adicional. Dominio propio con SSL: 30 €/año, IVA incluido; renovación anual por el mismo importe. El subdominio TITÁN con SSL está incluido sin coste adicional.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</w:tcPr>
          <w:p>
            <w:r>
              <w:t>Plan</w:t>
            </w:r>
          </w:p>
        </w:tc>
        <w:tc>
          <w:tcPr>
            <w:tcW w:type="dxa" w:w="1644"/>
          </w:tcPr>
          <w:p>
            <w:r>
              <w:t>Creación</w:t>
            </w:r>
          </w:p>
        </w:tc>
        <w:tc>
          <w:tcPr>
            <w:tcW w:type="dxa" w:w="1644"/>
          </w:tcPr>
          <w:p>
            <w:r>
              <w:t>Mensualidad</w:t>
            </w:r>
          </w:p>
        </w:tc>
        <w:tc>
          <w:tcPr>
            <w:tcW w:type="dxa" w:w="1644"/>
          </w:tcPr>
          <w:p>
            <w:r>
              <w:t>Páginas</w:t>
            </w:r>
          </w:p>
        </w:tc>
        <w:tc>
          <w:tcPr>
            <w:tcW w:type="dxa" w:w="1644"/>
          </w:tcPr>
          <w:p>
            <w:r>
              <w:t>Revisiones</w:t>
            </w:r>
          </w:p>
        </w:tc>
        <w:tc>
          <w:tcPr>
            <w:tcW w:type="dxa" w:w="1644"/>
          </w:tcPr>
          <w:p>
            <w:r>
              <w:t>Plazo</w:t>
            </w:r>
          </w:p>
        </w:tc>
      </w:tr>
      <w:tr>
        <w:tc>
          <w:tcPr>
            <w:tcW w:type="dxa" w:w="1644"/>
          </w:tcPr>
          <w:p>
            <w:r>
              <w:t>Web Básica</w:t>
            </w:r>
          </w:p>
        </w:tc>
        <w:tc>
          <w:tcPr>
            <w:tcW w:type="dxa" w:w="1644"/>
          </w:tcPr>
          <w:p>
            <w:r>
              <w:t>250 €</w:t>
            </w:r>
          </w:p>
        </w:tc>
        <w:tc>
          <w:tcPr>
            <w:tcW w:type="dxa" w:w="1644"/>
          </w:tcPr>
          <w:p>
            <w:r>
              <w:t>30 €/mes</w:t>
            </w:r>
          </w:p>
        </w:tc>
        <w:tc>
          <w:tcPr>
            <w:tcW w:type="dxa" w:w="1644"/>
          </w:tcPr>
          <w:p>
            <w:r>
              <w:t>3</w:t>
            </w:r>
          </w:p>
        </w:tc>
        <w:tc>
          <w:tcPr>
            <w:tcW w:type="dxa" w:w="1644"/>
          </w:tcPr>
          <w:p>
            <w:r>
              <w:t>1</w:t>
            </w:r>
          </w:p>
        </w:tc>
        <w:tc>
          <w:tcPr>
            <w:tcW w:type="dxa" w:w="1644"/>
          </w:tcPr>
          <w:p>
            <w:r>
              <w:t>7 días</w:t>
            </w:r>
          </w:p>
        </w:tc>
      </w:tr>
      <w:tr>
        <w:tc>
          <w:tcPr>
            <w:tcW w:type="dxa" w:w="1644"/>
          </w:tcPr>
          <w:p>
            <w:r>
              <w:t>Web Profesional</w:t>
            </w:r>
          </w:p>
        </w:tc>
        <w:tc>
          <w:tcPr>
            <w:tcW w:type="dxa" w:w="1644"/>
          </w:tcPr>
          <w:p>
            <w:r>
              <w:t>400 €</w:t>
            </w:r>
          </w:p>
        </w:tc>
        <w:tc>
          <w:tcPr>
            <w:tcW w:type="dxa" w:w="1644"/>
          </w:tcPr>
          <w:p>
            <w:r>
              <w:t>60 €/mes</w:t>
            </w:r>
          </w:p>
        </w:tc>
        <w:tc>
          <w:tcPr>
            <w:tcW w:type="dxa" w:w="1644"/>
          </w:tcPr>
          <w:p>
            <w:r>
              <w:t>6</w:t>
            </w:r>
          </w:p>
        </w:tc>
        <w:tc>
          <w:tcPr>
            <w:tcW w:type="dxa" w:w="1644"/>
          </w:tcPr>
          <w:p>
            <w:r>
              <w:t>2</w:t>
            </w:r>
          </w:p>
        </w:tc>
        <w:tc>
          <w:tcPr>
            <w:tcW w:type="dxa" w:w="1644"/>
          </w:tcPr>
          <w:p>
            <w:r>
              <w:t>14 días</w:t>
            </w:r>
          </w:p>
        </w:tc>
      </w:tr>
      <w:tr>
        <w:tc>
          <w:tcPr>
            <w:tcW w:type="dxa" w:w="1644"/>
          </w:tcPr>
          <w:p>
            <w:r>
              <w:t>Web Negocio</w:t>
            </w:r>
          </w:p>
        </w:tc>
        <w:tc>
          <w:tcPr>
            <w:tcW w:type="dxa" w:w="1644"/>
          </w:tcPr>
          <w:p>
            <w:r>
              <w:t>600 €</w:t>
            </w:r>
          </w:p>
        </w:tc>
        <w:tc>
          <w:tcPr>
            <w:tcW w:type="dxa" w:w="1644"/>
          </w:tcPr>
          <w:p>
            <w:r>
              <w:t>100 €/mes</w:t>
            </w:r>
          </w:p>
        </w:tc>
        <w:tc>
          <w:tcPr>
            <w:tcW w:type="dxa" w:w="1644"/>
          </w:tcPr>
          <w:p>
            <w:r>
              <w:t>10</w:t>
            </w:r>
          </w:p>
        </w:tc>
        <w:tc>
          <w:tcPr>
            <w:tcW w:type="dxa" w:w="1644"/>
          </w:tcPr>
          <w:p>
            <w:r>
              <w:t>3</w:t>
            </w:r>
          </w:p>
        </w:tc>
        <w:tc>
          <w:tcPr>
            <w:tcW w:type="dxa" w:w="1644"/>
          </w:tcPr>
          <w:p>
            <w:r>
              <w:t>21 días</w:t>
            </w:r>
          </w:p>
        </w:tc>
      </w:tr>
      <w:tr>
        <w:tc>
          <w:tcPr>
            <w:tcW w:type="dxa" w:w="1644"/>
          </w:tcPr>
          <w:p>
            <w:r>
              <w:t>TITÁN Premium</w:t>
            </w:r>
          </w:p>
        </w:tc>
        <w:tc>
          <w:tcPr>
            <w:tcW w:type="dxa" w:w="1644"/>
          </w:tcPr>
          <w:p>
            <w:r>
              <w:t>1000 €</w:t>
            </w:r>
          </w:p>
        </w:tc>
        <w:tc>
          <w:tcPr>
            <w:tcW w:type="dxa" w:w="1644"/>
          </w:tcPr>
          <w:p>
            <w:r>
              <w:t>150 €/mes</w:t>
            </w:r>
          </w:p>
        </w:tc>
        <w:tc>
          <w:tcPr>
            <w:tcW w:type="dxa" w:w="1644"/>
          </w:tcPr>
          <w:p>
            <w:r>
              <w:t>15</w:t>
            </w:r>
          </w:p>
        </w:tc>
        <w:tc>
          <w:tcPr>
            <w:tcW w:type="dxa" w:w="1644"/>
          </w:tcPr>
          <w:p>
            <w:r>
              <w:t>4</w:t>
            </w:r>
          </w:p>
        </w:tc>
        <w:tc>
          <w:tcPr>
            <w:tcW w:type="dxa" w:w="1644"/>
          </w:tcPr>
          <w:p>
            <w:r>
              <w:t>30 días</w:t>
            </w:r>
          </w:p>
        </w:tc>
      </w:tr>
    </w:tbl>
    <w:p>
      <w:pPr>
        <w:pStyle w:val="Heading1"/>
      </w:pPr>
      <w:r>
        <w:t>Qué incluye tu web</w:t>
      </w:r>
    </w:p>
    <w:p>
      <w:r>
        <w:t>Todos los planes: diseño adaptable a móvil, contacto, WhatsApp, redes sociales, mapa, SEO inicial, hosting y SSL. Profesional, Negocio y Premium incluyen blog y analítica.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Plan</w:t>
            </w:r>
          </w:p>
        </w:tc>
        <w:tc>
          <w:tcPr>
            <w:tcW w:type="dxa" w:w="2466"/>
          </w:tcPr>
          <w:p>
            <w:r>
              <w:t>Funciones U</w:t>
            </w:r>
          </w:p>
        </w:tc>
        <w:tc>
          <w:tcPr>
            <w:tcW w:type="dxa" w:w="2466"/>
          </w:tcPr>
          <w:p>
            <w:r>
              <w:t>Funciones C</w:t>
            </w:r>
          </w:p>
        </w:tc>
        <w:tc>
          <w:tcPr>
            <w:tcW w:type="dxa" w:w="2466"/>
          </w:tcPr>
          <w:p>
            <w:r>
              <w:t>Panel</w:t>
            </w:r>
          </w:p>
        </w:tc>
      </w:tr>
      <w:tr>
        <w:tc>
          <w:tcPr>
            <w:tcW w:type="dxa" w:w="2466"/>
          </w:tcPr>
          <w:p>
            <w:r>
              <w:t>Web Básica</w:t>
            </w:r>
          </w:p>
        </w:tc>
        <w:tc>
          <w:tcPr>
            <w:tcW w:type="dxa" w:w="2466"/>
          </w:tcPr>
          <w:p>
            <w:r>
              <w:t>0</w:t>
            </w:r>
          </w:p>
        </w:tc>
        <w:tc>
          <w:tcPr>
            <w:tcW w:type="dxa" w:w="2466"/>
          </w:tcPr>
          <w:p>
            <w:r>
              <w:t>0</w:t>
            </w:r>
          </w:p>
        </w:tc>
        <w:tc>
          <w:tcPr>
            <w:tcW w:type="dxa" w:w="2466"/>
          </w:tcPr>
          <w:p>
            <w:r>
              <w:t>No incluido</w:t>
            </w:r>
          </w:p>
        </w:tc>
      </w:tr>
      <w:tr>
        <w:tc>
          <w:tcPr>
            <w:tcW w:type="dxa" w:w="2466"/>
          </w:tcPr>
          <w:p>
            <w:r>
              <w:t>Web Profesional</w:t>
            </w:r>
          </w:p>
        </w:tc>
        <w:tc>
          <w:tcPr>
            <w:tcW w:type="dxa" w:w="2466"/>
          </w:tcPr>
          <w:p>
            <w:r>
              <w:t>1</w:t>
            </w:r>
          </w:p>
        </w:tc>
        <w:tc>
          <w:tcPr>
            <w:tcW w:type="dxa" w:w="2466"/>
          </w:tcPr>
          <w:p>
            <w:r>
              <w:t>0</w:t>
            </w:r>
          </w:p>
        </w:tc>
        <w:tc>
          <w:tcPr>
            <w:tcW w:type="dxa" w:w="2466"/>
          </w:tcPr>
          <w:p>
            <w:r>
              <w:t>Básico</w:t>
            </w:r>
          </w:p>
        </w:tc>
      </w:tr>
      <w:tr>
        <w:tc>
          <w:tcPr>
            <w:tcW w:type="dxa" w:w="2466"/>
          </w:tcPr>
          <w:p>
            <w:r>
              <w:t>Web Negocio</w:t>
            </w:r>
          </w:p>
        </w:tc>
        <w:tc>
          <w:tcPr>
            <w:tcW w:type="dxa" w:w="2466"/>
          </w:tcPr>
          <w:p>
            <w:r>
              <w:t>2</w:t>
            </w:r>
          </w:p>
        </w:tc>
        <w:tc>
          <w:tcPr>
            <w:tcW w:type="dxa" w:w="2466"/>
          </w:tcPr>
          <w:p>
            <w:r>
              <w:t>0</w:t>
            </w:r>
          </w:p>
        </w:tc>
        <w:tc>
          <w:tcPr>
            <w:tcW w:type="dxa" w:w="2466"/>
          </w:tcPr>
          <w:p>
            <w:r>
              <w:t>Completo</w:t>
            </w:r>
          </w:p>
        </w:tc>
      </w:tr>
      <w:tr>
        <w:tc>
          <w:tcPr>
            <w:tcW w:type="dxa" w:w="2466"/>
          </w:tcPr>
          <w:p>
            <w:r>
              <w:t>TITÁN Premium</w:t>
            </w:r>
          </w:p>
        </w:tc>
        <w:tc>
          <w:tcPr>
            <w:tcW w:type="dxa" w:w="2466"/>
          </w:tcPr>
          <w:p>
            <w:r>
              <w:t>4</w:t>
            </w:r>
          </w:p>
        </w:tc>
        <w:tc>
          <w:tcPr>
            <w:tcW w:type="dxa" w:w="2466"/>
          </w:tcPr>
          <w:p>
            <w:r>
              <w:t>1</w:t>
            </w:r>
          </w:p>
        </w:tc>
        <w:tc>
          <w:tcPr>
            <w:tcW w:type="dxa" w:w="2466"/>
          </w:tcPr>
          <w:p>
            <w:r>
              <w:t>Avanzado</w:t>
            </w:r>
          </w:p>
        </w:tc>
      </w:tr>
    </w:tbl>
    <w:p>
      <w:r>
        <w:t>U significa instalación única. Premium incluye una C estándar del catálogo cerrado. Los módulos incluidos no se acumulan entre planes. Las C adicionales se valoran individualmente.</w:t>
      </w:r>
    </w:p>
    <w:p>
      <w:r>
        <w:br w:type="page"/>
      </w:r>
    </w:p>
    <w:p>
      <w:pPr>
        <w:pStyle w:val="Heading1"/>
      </w:pPr>
      <w:r>
        <w:t>Contratación y servicios</w:t>
      </w:r>
    </w:p>
    <w:p>
      <w:pPr>
        <w:pStyle w:val="Heading2"/>
      </w:pPr>
      <w:r>
        <w:t>Precios y pago</w:t>
      </w:r>
    </w:p>
    <w:p>
      <w:r>
        <w:t>Todos los precios incluyen IVA del 21 %. El precio de creación incluye la primera mensualidad de mantenimiento. Se abona el 50 % de la creación al contratar y el 50 % restante después de aprobar el trabajo, antes de publicar. El mantenimiento se cobra desde el segundo mes.</w:t>
      </w:r>
    </w:p>
    <w:p>
      <w:pPr>
        <w:pStyle w:val="Heading2"/>
      </w:pPr>
      <w:r>
        <w:t>Plazos y revisiones</w:t>
      </w:r>
    </w:p>
    <w:p>
      <w:r>
        <w:t>Los plazos objetivo son 7, 14, 21 y 30 días naturales según el plan. Comienzan al recibir el anticipo, los materiales y la información necesaria. Los retrasos del cliente pueden modificar el calendario. Las revisiones cubren cambios dentro del alcance contratado, no nuevas páginas, funcionalidades ni un rediseño completo.</w:t>
      </w:r>
    </w:p>
    <w:p>
      <w:pPr>
        <w:pStyle w:val="Heading2"/>
      </w:pPr>
      <w:r>
        <w:t>Hosting y dominio</w:t>
      </w:r>
    </w:p>
    <w:p>
      <w:r>
        <w:t>Hosting valorado en 39 €/año, incluido en todos los planes sin coste adicional. Dominio propio con SSL: 30 €/año, IVA incluido; renovación anual por el mismo importe. El subdominio TITÁN con SSL está incluido sin coste adicional.</w:t>
      </w:r>
    </w:p>
    <w:p>
      <w:pPr>
        <w:pStyle w:val="Heading2"/>
      </w:pPr>
      <w:r>
        <w:t>Permanencia y cancelación</w:t>
      </w:r>
    </w:p>
    <w:p>
      <w:r>
        <w:t>Con dominio propio, el compromiso inicial es de seis meses; al finalizar ese periodo puede solicitarse la baja. Con subdominio TITÁN, la web permanece publicada mientras se mantenga contratado el alojamiento y mantenimiento. La fecha de inicio, el preaviso y el procedimiento de baja se concretarán en el contrato.</w:t>
      </w:r>
    </w:p>
    <w:p>
      <w:pPr>
        <w:pStyle w:val="Heading2"/>
      </w:pPr>
      <w:r>
        <w:t>Migración</w:t>
      </w:r>
    </w:p>
    <w:p>
      <w:r>
        <w:t>El servicio técnico estándar de migración al finalizar el contrato cuesta 50 € con IVA incluido. No sustituye la entrega de datos o contenidos a la que el cliente tenga derecho ni incluye costes del nuevo proveedor.</w:t>
      </w:r>
    </w:p>
    <w:p>
      <w:r>
        <w:t>Diseño gráfico desde 10 €. Impresión y ropa personalizada: a presupuestar. Contrato pendiente de revisión jurídica y firma.</w:t>
      </w:r>
    </w:p>
    <w:p>
      <w:r>
        <w:t>Información y configuración del presupuesto: http://diseno-web.vtxairsoft.com/</w:t>
      </w:r>
    </w:p>
    <w:p>
      <w:r>
        <w:drawing>
          <wp:inline xmlns:a="http://schemas.openxmlformats.org/drawingml/2006/main" xmlns:pic="http://schemas.openxmlformats.org/drawingml/2006/picture">
            <wp:extent cx="900000" cy="9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